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F9052" w14:textId="77777777" w:rsidR="0031295A" w:rsidRDefault="00000000">
      <w:pPr>
        <w:widowControl w:val="0"/>
        <w:spacing w:before="544" w:line="237" w:lineRule="auto"/>
        <w:ind w:right="-40" w:hanging="15"/>
        <w:jc w:val="center"/>
        <w:rPr>
          <w:rFonts w:ascii="Baskervville" w:eastAsia="Baskervville" w:hAnsi="Baskervville" w:cs="Baskervville"/>
          <w:sz w:val="24"/>
          <w:szCs w:val="24"/>
        </w:rPr>
      </w:pPr>
      <w:r>
        <w:rPr>
          <w:rFonts w:ascii="Baskervville" w:eastAsia="Baskervville" w:hAnsi="Baskervville" w:cs="Baskervville"/>
          <w:noProof/>
          <w:sz w:val="24"/>
          <w:szCs w:val="24"/>
        </w:rPr>
        <w:drawing>
          <wp:inline distT="114300" distB="114300" distL="114300" distR="114300" wp14:anchorId="1EE6AD7A" wp14:editId="1299E92E">
            <wp:extent cx="1452471" cy="5148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452471" cy="514800"/>
                    </a:xfrm>
                    <a:prstGeom prst="rect">
                      <a:avLst/>
                    </a:prstGeom>
                    <a:ln/>
                  </pic:spPr>
                </pic:pic>
              </a:graphicData>
            </a:graphic>
          </wp:inline>
        </w:drawing>
      </w:r>
      <w:r>
        <w:rPr>
          <w:rFonts w:ascii="Baskervville" w:eastAsia="Baskervville" w:hAnsi="Baskervville" w:cs="Baskervville"/>
          <w:noProof/>
          <w:sz w:val="24"/>
          <w:szCs w:val="24"/>
        </w:rPr>
        <w:drawing>
          <wp:inline distT="114300" distB="114300" distL="114300" distR="114300" wp14:anchorId="3593449B" wp14:editId="6DBBBF4E">
            <wp:extent cx="985838" cy="51416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985838" cy="514165"/>
                    </a:xfrm>
                    <a:prstGeom prst="rect">
                      <a:avLst/>
                    </a:prstGeom>
                    <a:ln/>
                  </pic:spPr>
                </pic:pic>
              </a:graphicData>
            </a:graphic>
          </wp:inline>
        </w:drawing>
      </w:r>
    </w:p>
    <w:p w14:paraId="65308875" w14:textId="77777777" w:rsidR="0031295A" w:rsidRPr="00D70333" w:rsidRDefault="00000000">
      <w:pPr>
        <w:widowControl w:val="0"/>
        <w:spacing w:before="544" w:line="237" w:lineRule="auto"/>
        <w:ind w:left="42" w:right="145" w:hanging="17"/>
        <w:jc w:val="center"/>
        <w:rPr>
          <w:rFonts w:ascii="Baskervville" w:eastAsia="Baskervville" w:hAnsi="Baskervville" w:cs="Baskervville"/>
          <w:sz w:val="24"/>
          <w:szCs w:val="24"/>
          <w:lang w:val="en-US"/>
        </w:rPr>
      </w:pPr>
      <w:r w:rsidRPr="00D70333">
        <w:rPr>
          <w:rFonts w:ascii="Baskervville" w:eastAsia="Baskervville" w:hAnsi="Baskervville" w:cs="Baskervville"/>
          <w:b/>
          <w:sz w:val="28"/>
          <w:szCs w:val="28"/>
          <w:lang w:val="en-US"/>
        </w:rPr>
        <w:t>CALL FOR PAPERS</w:t>
      </w:r>
    </w:p>
    <w:p w14:paraId="5BB71E87" w14:textId="77777777" w:rsidR="00D70333" w:rsidRDefault="00D70333" w:rsidP="00D70333">
      <w:pPr>
        <w:widowControl w:val="0"/>
        <w:spacing w:before="544" w:line="237" w:lineRule="auto"/>
        <w:ind w:left="283" w:right="145"/>
        <w:jc w:val="both"/>
        <w:rPr>
          <w:rFonts w:ascii="Baskervville" w:eastAsia="Baskervville" w:hAnsi="Baskervville" w:cs="Baskervville"/>
          <w:sz w:val="24"/>
          <w:szCs w:val="24"/>
          <w:lang w:val="en-US"/>
        </w:rPr>
      </w:pPr>
      <w:r w:rsidRPr="00D70333">
        <w:rPr>
          <w:rFonts w:ascii="Baskervville" w:eastAsia="Baskervville" w:hAnsi="Baskervville" w:cs="Baskervville"/>
          <w:i/>
          <w:sz w:val="24"/>
          <w:szCs w:val="24"/>
          <w:lang w:val="en-US"/>
        </w:rPr>
        <w:t xml:space="preserve">La Nuova </w:t>
      </w:r>
      <w:proofErr w:type="spellStart"/>
      <w:r w:rsidRPr="00D70333">
        <w:rPr>
          <w:rFonts w:ascii="Baskervville" w:eastAsia="Baskervville" w:hAnsi="Baskervville" w:cs="Baskervville"/>
          <w:i/>
          <w:sz w:val="24"/>
          <w:szCs w:val="24"/>
          <w:lang w:val="en-US"/>
        </w:rPr>
        <w:t>Giuridica</w:t>
      </w:r>
      <w:proofErr w:type="spellEnd"/>
      <w:r w:rsidRPr="00D70333">
        <w:rPr>
          <w:rFonts w:ascii="Baskervville" w:eastAsia="Baskervville" w:hAnsi="Baskervville" w:cs="Baskervville"/>
          <w:i/>
          <w:sz w:val="24"/>
          <w:szCs w:val="24"/>
          <w:lang w:val="en-US"/>
        </w:rPr>
        <w:t xml:space="preserve"> - Florence Law Review </w:t>
      </w:r>
      <w:r w:rsidRPr="00D70333">
        <w:rPr>
          <w:rFonts w:ascii="Baskervville" w:eastAsia="Baskervville" w:hAnsi="Baskervville" w:cs="Baskervville"/>
          <w:sz w:val="24"/>
          <w:szCs w:val="24"/>
          <w:lang w:val="en-US"/>
        </w:rPr>
        <w:t>(LNG)</w:t>
      </w:r>
      <w:r w:rsidRPr="00D70333">
        <w:rPr>
          <w:rFonts w:ascii="Baskervville" w:eastAsia="Baskervville" w:hAnsi="Baskervville" w:cs="Baskervville"/>
          <w:i/>
          <w:sz w:val="24"/>
          <w:szCs w:val="24"/>
          <w:lang w:val="en-US"/>
        </w:rPr>
        <w:t xml:space="preserve"> </w:t>
      </w:r>
      <w:r w:rsidRPr="00D70333">
        <w:rPr>
          <w:rFonts w:ascii="Baskervville" w:eastAsia="Baskervville" w:hAnsi="Baskervville" w:cs="Baskervville"/>
          <w:sz w:val="24"/>
          <w:szCs w:val="24"/>
          <w:lang w:val="en-US"/>
        </w:rPr>
        <w:t>is pleased to accept submissions for Issue no. 2, 2022</w:t>
      </w:r>
      <w:r>
        <w:rPr>
          <w:rFonts w:ascii="Baskervville" w:eastAsia="Baskervville" w:hAnsi="Baskervville" w:cs="Baskervville"/>
          <w:sz w:val="24"/>
          <w:szCs w:val="24"/>
          <w:lang w:val="en-US"/>
        </w:rPr>
        <w:t>.</w:t>
      </w:r>
    </w:p>
    <w:p w14:paraId="11EFEC37" w14:textId="775947C7" w:rsidR="0031295A" w:rsidRPr="00D70333" w:rsidRDefault="00000000" w:rsidP="00D70333">
      <w:pPr>
        <w:widowControl w:val="0"/>
        <w:spacing w:before="544" w:line="237" w:lineRule="auto"/>
        <w:ind w:left="283" w:right="145"/>
        <w:jc w:val="both"/>
        <w:rPr>
          <w:rFonts w:ascii="Baskervville" w:eastAsia="Baskervville" w:hAnsi="Baskervville" w:cs="Baskervville"/>
          <w:sz w:val="24"/>
          <w:szCs w:val="24"/>
          <w:lang w:val="en-US"/>
        </w:rPr>
      </w:pPr>
      <w:r w:rsidRPr="00D70333">
        <w:rPr>
          <w:rFonts w:ascii="Baskervville" w:eastAsia="Baskervville" w:hAnsi="Baskervville" w:cs="Baskervville"/>
          <w:sz w:val="24"/>
          <w:szCs w:val="24"/>
          <w:lang w:val="en-US"/>
        </w:rPr>
        <w:t xml:space="preserve">In our first issue we focused on the concept of «community» and its reevaluation in social context and mindset. For the next issue we have decided to deal with the concept of «person». More specifically, our goal is to explore the complex relationship between individual and society’s purposes, analyzing their conflicts and reconciliations. For </w:t>
      </w:r>
      <w:proofErr w:type="gramStart"/>
      <w:r w:rsidRPr="00D70333">
        <w:rPr>
          <w:rFonts w:ascii="Baskervville" w:eastAsia="Baskervville" w:hAnsi="Baskervville" w:cs="Baskervville"/>
          <w:sz w:val="24"/>
          <w:szCs w:val="24"/>
          <w:lang w:val="en-US"/>
        </w:rPr>
        <w:t>example</w:t>
      </w:r>
      <w:proofErr w:type="gramEnd"/>
      <w:r w:rsidRPr="00D70333">
        <w:rPr>
          <w:rFonts w:ascii="Baskervville" w:eastAsia="Baskervville" w:hAnsi="Baskervville" w:cs="Baskervville"/>
          <w:sz w:val="24"/>
          <w:szCs w:val="24"/>
          <w:lang w:val="en-US"/>
        </w:rPr>
        <w:t xml:space="preserve"> citizenship, fundamental human rights, dignity of prisoners, the relationship between workers’ rights and economic goals.</w:t>
      </w:r>
      <w:r w:rsidRPr="00D70333">
        <w:rPr>
          <w:rFonts w:ascii="Baskervville" w:eastAsia="Baskervville" w:hAnsi="Baskervville" w:cs="Baskervville"/>
          <w:sz w:val="24"/>
          <w:szCs w:val="24"/>
          <w:lang w:val="en-US"/>
        </w:rPr>
        <w:br/>
      </w:r>
    </w:p>
    <w:p w14:paraId="519A9087" w14:textId="77777777" w:rsidR="00D70333" w:rsidRDefault="00000000">
      <w:pPr>
        <w:widowControl w:val="0"/>
        <w:spacing w:line="237" w:lineRule="auto"/>
        <w:ind w:left="283" w:right="120"/>
        <w:jc w:val="both"/>
        <w:rPr>
          <w:rFonts w:ascii="Baskervville" w:eastAsia="Baskervville" w:hAnsi="Baskervville" w:cs="Baskervville"/>
          <w:sz w:val="24"/>
          <w:szCs w:val="24"/>
          <w:lang w:val="en-US"/>
        </w:rPr>
      </w:pPr>
      <w:r w:rsidRPr="00D70333">
        <w:rPr>
          <w:rFonts w:ascii="Baskervville" w:eastAsia="Baskervville" w:hAnsi="Baskervville" w:cs="Baskervville"/>
          <w:sz w:val="24"/>
          <w:szCs w:val="24"/>
          <w:lang w:val="en-US"/>
        </w:rPr>
        <w:t xml:space="preserve">The quality of each submission will be guaranteed through a </w:t>
      </w:r>
      <w:proofErr w:type="gramStart"/>
      <w:r w:rsidRPr="00D70333">
        <w:rPr>
          <w:rFonts w:ascii="Baskervville" w:eastAsia="Baskervville" w:hAnsi="Baskervville" w:cs="Baskervville"/>
          <w:sz w:val="24"/>
          <w:szCs w:val="24"/>
          <w:lang w:val="en-US"/>
        </w:rPr>
        <w:t>double blind</w:t>
      </w:r>
      <w:proofErr w:type="gramEnd"/>
      <w:r w:rsidRPr="00D70333">
        <w:rPr>
          <w:rFonts w:ascii="Baskervville" w:eastAsia="Baskervville" w:hAnsi="Baskervville" w:cs="Baskervville"/>
          <w:sz w:val="24"/>
          <w:szCs w:val="24"/>
          <w:lang w:val="en-US"/>
        </w:rPr>
        <w:t xml:space="preserve"> peer review, entrusted to expert reviewers, chosen </w:t>
      </w:r>
      <w:proofErr w:type="spellStart"/>
      <w:r w:rsidRPr="00D70333">
        <w:rPr>
          <w:rFonts w:ascii="Baskervville" w:eastAsia="Baskervville" w:hAnsi="Baskervville" w:cs="Baskervville"/>
          <w:i/>
          <w:sz w:val="24"/>
          <w:szCs w:val="24"/>
          <w:lang w:val="en-US"/>
        </w:rPr>
        <w:t>ratione</w:t>
      </w:r>
      <w:proofErr w:type="spellEnd"/>
      <w:r w:rsidRPr="00D70333">
        <w:rPr>
          <w:rFonts w:ascii="Baskervville" w:eastAsia="Baskervville" w:hAnsi="Baskervville" w:cs="Baskervville"/>
          <w:i/>
          <w:sz w:val="24"/>
          <w:szCs w:val="24"/>
          <w:lang w:val="en-US"/>
        </w:rPr>
        <w:t xml:space="preserve"> </w:t>
      </w:r>
      <w:proofErr w:type="spellStart"/>
      <w:r w:rsidRPr="00D70333">
        <w:rPr>
          <w:rFonts w:ascii="Baskervville" w:eastAsia="Baskervville" w:hAnsi="Baskervville" w:cs="Baskervville"/>
          <w:i/>
          <w:sz w:val="24"/>
          <w:szCs w:val="24"/>
          <w:lang w:val="en-US"/>
        </w:rPr>
        <w:t>materiae</w:t>
      </w:r>
      <w:proofErr w:type="spellEnd"/>
      <w:r w:rsidRPr="00D70333">
        <w:rPr>
          <w:rFonts w:ascii="Baskervville" w:eastAsia="Baskervville" w:hAnsi="Baskervville" w:cs="Baskervville"/>
          <w:sz w:val="24"/>
          <w:szCs w:val="24"/>
          <w:lang w:val="en-US"/>
        </w:rPr>
        <w:t>. We will accept papers written in Italian, English, French, German and Spanish. Each submission will be briefly checked also by the Editorial committee.</w:t>
      </w:r>
    </w:p>
    <w:p w14:paraId="57785A8C" w14:textId="31A76F86" w:rsidR="0031295A" w:rsidRPr="00D70333" w:rsidRDefault="00000000" w:rsidP="00D70333">
      <w:pPr>
        <w:widowControl w:val="0"/>
        <w:spacing w:line="237" w:lineRule="auto"/>
        <w:ind w:left="283" w:right="120"/>
        <w:jc w:val="both"/>
        <w:rPr>
          <w:rFonts w:ascii="Baskervville" w:eastAsia="Baskervville" w:hAnsi="Baskervville" w:cs="Baskervville"/>
          <w:sz w:val="24"/>
          <w:szCs w:val="24"/>
          <w:lang w:val="en-US"/>
        </w:rPr>
      </w:pPr>
      <w:r w:rsidRPr="00D70333">
        <w:rPr>
          <w:rFonts w:ascii="Baskervville" w:eastAsia="Baskervville" w:hAnsi="Baskervville" w:cs="Baskervville"/>
          <w:sz w:val="24"/>
          <w:szCs w:val="24"/>
          <w:lang w:val="en-US"/>
        </w:rPr>
        <w:br/>
      </w:r>
      <w:r w:rsidRPr="00D70333">
        <w:rPr>
          <w:rFonts w:ascii="Baskervville" w:eastAsia="Baskervville" w:hAnsi="Baskervville" w:cs="Baskervville"/>
          <w:b/>
          <w:sz w:val="24"/>
          <w:szCs w:val="24"/>
          <w:u w:val="single"/>
          <w:lang w:val="en-US"/>
        </w:rPr>
        <w:t>Students and graduates in 2019-2020, 2020-2021, 2021-2022</w:t>
      </w:r>
      <w:r w:rsidRPr="00D70333">
        <w:rPr>
          <w:rFonts w:ascii="Baskervville" w:eastAsia="Baskervville" w:hAnsi="Baskervville" w:cs="Baskervville"/>
          <w:sz w:val="24"/>
          <w:szCs w:val="24"/>
          <w:lang w:val="en-US"/>
        </w:rPr>
        <w:t>, are invited to submit papers, re-elaborated versions of their final dissertation or case notes. This call has not a mandatory topic, but the Editorial committee will give priority to submissions concerning the above-mentioned theme.</w:t>
      </w:r>
    </w:p>
    <w:p w14:paraId="3F368AF8" w14:textId="77777777" w:rsidR="0031295A" w:rsidRPr="00D70333" w:rsidRDefault="00000000">
      <w:pPr>
        <w:widowControl w:val="0"/>
        <w:spacing w:line="237" w:lineRule="auto"/>
        <w:ind w:left="283" w:right="121"/>
        <w:jc w:val="both"/>
        <w:rPr>
          <w:rFonts w:ascii="Baskervville" w:eastAsia="Baskervville" w:hAnsi="Baskervville" w:cs="Baskervville"/>
          <w:sz w:val="24"/>
          <w:szCs w:val="24"/>
          <w:lang w:val="en-US"/>
        </w:rPr>
      </w:pPr>
      <w:r w:rsidRPr="00D70333">
        <w:rPr>
          <w:rFonts w:ascii="Baskervville" w:eastAsia="Baskervville" w:hAnsi="Baskervville" w:cs="Baskervville"/>
          <w:sz w:val="24"/>
          <w:szCs w:val="24"/>
          <w:lang w:val="en-US"/>
        </w:rPr>
        <w:t>Abstracts (maximum 1000 characters, spaces included) must be sent before 15/09/2022; submissions (maximum 25000 characters, spaces included) must be sent before 15/10/2022.</w:t>
      </w:r>
    </w:p>
    <w:p w14:paraId="2A7E2B54" w14:textId="77777777" w:rsidR="0031295A" w:rsidRPr="00D70333" w:rsidRDefault="0031295A">
      <w:pPr>
        <w:widowControl w:val="0"/>
        <w:spacing w:line="237" w:lineRule="auto"/>
        <w:ind w:left="283" w:right="121"/>
        <w:jc w:val="both"/>
        <w:rPr>
          <w:rFonts w:ascii="Baskervville" w:eastAsia="Baskervville" w:hAnsi="Baskervville" w:cs="Baskervville"/>
          <w:sz w:val="24"/>
          <w:szCs w:val="24"/>
          <w:lang w:val="en-US"/>
        </w:rPr>
      </w:pPr>
    </w:p>
    <w:p w14:paraId="45510A2F" w14:textId="77777777" w:rsidR="0031295A" w:rsidRPr="00D70333" w:rsidRDefault="00000000">
      <w:pPr>
        <w:widowControl w:val="0"/>
        <w:spacing w:line="240" w:lineRule="auto"/>
        <w:ind w:left="283" w:right="119"/>
        <w:jc w:val="both"/>
        <w:rPr>
          <w:rFonts w:ascii="Baskervville" w:eastAsia="Baskervville" w:hAnsi="Baskervville" w:cs="Baskervville"/>
          <w:sz w:val="24"/>
          <w:szCs w:val="24"/>
          <w:lang w:val="en-US"/>
        </w:rPr>
      </w:pPr>
      <w:r w:rsidRPr="00D70333">
        <w:rPr>
          <w:rFonts w:ascii="Baskervville" w:eastAsia="Baskervville" w:hAnsi="Baskervville" w:cs="Baskervville"/>
          <w:b/>
          <w:sz w:val="24"/>
          <w:szCs w:val="24"/>
          <w:u w:val="single"/>
          <w:lang w:val="en-US"/>
        </w:rPr>
        <w:t>PhD candidates and graduates</w:t>
      </w:r>
      <w:r w:rsidRPr="00D70333">
        <w:rPr>
          <w:rFonts w:ascii="Baskervville" w:eastAsia="Baskervville" w:hAnsi="Baskervville" w:cs="Baskervville"/>
          <w:sz w:val="24"/>
          <w:szCs w:val="24"/>
          <w:lang w:val="en-US"/>
        </w:rPr>
        <w:t xml:space="preserve">, instead, are invited to submit papers concerning the above-mentioned theme. </w:t>
      </w:r>
    </w:p>
    <w:p w14:paraId="510090A7" w14:textId="77777777" w:rsidR="0031295A" w:rsidRPr="00D70333" w:rsidRDefault="00000000">
      <w:pPr>
        <w:widowControl w:val="0"/>
        <w:spacing w:line="240" w:lineRule="auto"/>
        <w:ind w:left="283" w:right="119"/>
        <w:jc w:val="both"/>
        <w:rPr>
          <w:rFonts w:ascii="Baskervville" w:eastAsia="Baskervville" w:hAnsi="Baskervville" w:cs="Baskervville"/>
          <w:sz w:val="24"/>
          <w:szCs w:val="24"/>
          <w:lang w:val="en-US"/>
        </w:rPr>
      </w:pPr>
      <w:r w:rsidRPr="00D70333">
        <w:rPr>
          <w:rFonts w:ascii="Baskervville" w:eastAsia="Baskervville" w:hAnsi="Baskervville" w:cs="Baskervville"/>
          <w:sz w:val="24"/>
          <w:szCs w:val="24"/>
          <w:lang w:val="en-US"/>
        </w:rPr>
        <w:t>Abstracts (maximum 1000 characters, spaces included) must be sent before 15/09/2022; submissions (maximum 35000 characters, spaces included) must be sent before 15/10/2022.</w:t>
      </w:r>
    </w:p>
    <w:p w14:paraId="1DBA3FDF" w14:textId="77777777" w:rsidR="0031295A" w:rsidRPr="00D70333" w:rsidRDefault="0031295A">
      <w:pPr>
        <w:widowControl w:val="0"/>
        <w:spacing w:line="237" w:lineRule="auto"/>
        <w:ind w:left="283" w:right="121"/>
        <w:jc w:val="both"/>
        <w:rPr>
          <w:rFonts w:ascii="Baskervville" w:eastAsia="Baskervville" w:hAnsi="Baskervville" w:cs="Baskervville"/>
          <w:sz w:val="24"/>
          <w:szCs w:val="24"/>
          <w:lang w:val="en-US"/>
        </w:rPr>
      </w:pPr>
    </w:p>
    <w:p w14:paraId="0D310264" w14:textId="77777777" w:rsidR="0031295A" w:rsidRPr="00D70333" w:rsidRDefault="00000000">
      <w:pPr>
        <w:widowControl w:val="0"/>
        <w:spacing w:line="237" w:lineRule="auto"/>
        <w:ind w:left="283" w:right="121"/>
        <w:jc w:val="both"/>
        <w:rPr>
          <w:rFonts w:ascii="Baskervville" w:eastAsia="Baskervville" w:hAnsi="Baskervville" w:cs="Baskervville"/>
          <w:b/>
          <w:sz w:val="24"/>
          <w:szCs w:val="24"/>
          <w:lang w:val="en-US"/>
        </w:rPr>
      </w:pPr>
      <w:r w:rsidRPr="00D70333">
        <w:rPr>
          <w:rFonts w:ascii="Baskervville" w:eastAsia="Baskervville" w:hAnsi="Baskervville" w:cs="Baskervville"/>
          <w:sz w:val="24"/>
          <w:szCs w:val="24"/>
          <w:lang w:val="en-US"/>
        </w:rPr>
        <w:t xml:space="preserve">Furthermore, </w:t>
      </w:r>
      <w:r w:rsidRPr="00D70333">
        <w:rPr>
          <w:rFonts w:ascii="Baskervville" w:eastAsia="Baskervville" w:hAnsi="Baskervville" w:cs="Baskervville"/>
          <w:i/>
          <w:sz w:val="24"/>
          <w:szCs w:val="24"/>
          <w:lang w:val="en-US"/>
        </w:rPr>
        <w:t xml:space="preserve">La Nuova </w:t>
      </w:r>
      <w:proofErr w:type="spellStart"/>
      <w:r w:rsidRPr="00D70333">
        <w:rPr>
          <w:rFonts w:ascii="Baskervville" w:eastAsia="Baskervville" w:hAnsi="Baskervville" w:cs="Baskervville"/>
          <w:i/>
          <w:sz w:val="24"/>
          <w:szCs w:val="24"/>
          <w:lang w:val="en-US"/>
        </w:rPr>
        <w:t>Giuridica</w:t>
      </w:r>
      <w:proofErr w:type="spellEnd"/>
      <w:r w:rsidRPr="00D70333">
        <w:rPr>
          <w:rFonts w:ascii="Baskervville" w:eastAsia="Baskervville" w:hAnsi="Baskervville" w:cs="Baskervville"/>
          <w:sz w:val="24"/>
          <w:szCs w:val="24"/>
          <w:lang w:val="en-US"/>
        </w:rPr>
        <w:t xml:space="preserve"> will accept more wide-ranging submissions concerning law and legal issues, such as movie and book reviews. These ones will be published in a special section, named </w:t>
      </w:r>
      <w:proofErr w:type="spellStart"/>
      <w:r w:rsidRPr="00D70333">
        <w:rPr>
          <w:rFonts w:ascii="Baskervville" w:eastAsia="Baskervville" w:hAnsi="Baskervville" w:cs="Baskervville"/>
          <w:i/>
          <w:sz w:val="24"/>
          <w:szCs w:val="24"/>
          <w:lang w:val="en-US"/>
        </w:rPr>
        <w:t>Spazio</w:t>
      </w:r>
      <w:proofErr w:type="spellEnd"/>
      <w:r w:rsidRPr="00D70333">
        <w:rPr>
          <w:rFonts w:ascii="Baskervville" w:eastAsia="Baskervville" w:hAnsi="Baskervville" w:cs="Baskervville"/>
          <w:i/>
          <w:sz w:val="24"/>
          <w:szCs w:val="24"/>
          <w:lang w:val="en-US"/>
        </w:rPr>
        <w:t xml:space="preserve"> </w:t>
      </w:r>
      <w:proofErr w:type="spellStart"/>
      <w:r w:rsidRPr="00D70333">
        <w:rPr>
          <w:rFonts w:ascii="Baskervville" w:eastAsia="Baskervville" w:hAnsi="Baskervville" w:cs="Baskervville"/>
          <w:i/>
          <w:sz w:val="24"/>
          <w:szCs w:val="24"/>
          <w:lang w:val="en-US"/>
        </w:rPr>
        <w:t>metagiuridico</w:t>
      </w:r>
      <w:proofErr w:type="spellEnd"/>
      <w:r w:rsidRPr="00D70333">
        <w:rPr>
          <w:rFonts w:ascii="Baskervville" w:eastAsia="Baskervville" w:hAnsi="Baskervville" w:cs="Baskervville"/>
          <w:sz w:val="24"/>
          <w:szCs w:val="24"/>
          <w:lang w:val="en-US"/>
        </w:rPr>
        <w:t>. Submissions must be sent before 15/10/2022.</w:t>
      </w:r>
      <w:r w:rsidRPr="00D70333">
        <w:rPr>
          <w:rFonts w:ascii="Baskervville" w:eastAsia="Baskervville" w:hAnsi="Baskervville" w:cs="Baskervville"/>
          <w:b/>
          <w:sz w:val="24"/>
          <w:szCs w:val="24"/>
          <w:lang w:val="en-US"/>
        </w:rPr>
        <w:t xml:space="preserve"> </w:t>
      </w:r>
    </w:p>
    <w:p w14:paraId="2C356888" w14:textId="77777777" w:rsidR="0031295A" w:rsidRPr="00D70333" w:rsidRDefault="0031295A">
      <w:pPr>
        <w:widowControl w:val="0"/>
        <w:spacing w:line="237" w:lineRule="auto"/>
        <w:ind w:left="283" w:right="121"/>
        <w:jc w:val="both"/>
        <w:rPr>
          <w:rFonts w:ascii="Baskervville" w:eastAsia="Baskervville" w:hAnsi="Baskervville" w:cs="Baskervville"/>
          <w:b/>
          <w:sz w:val="24"/>
          <w:szCs w:val="24"/>
          <w:lang w:val="en-US"/>
        </w:rPr>
      </w:pPr>
    </w:p>
    <w:p w14:paraId="17F7F7B6" w14:textId="77777777" w:rsidR="0031295A" w:rsidRPr="00D70333" w:rsidRDefault="00000000">
      <w:pPr>
        <w:widowControl w:val="0"/>
        <w:spacing w:line="237" w:lineRule="auto"/>
        <w:ind w:left="283" w:right="121"/>
        <w:jc w:val="both"/>
        <w:rPr>
          <w:rFonts w:ascii="Baskervville" w:eastAsia="Baskervville" w:hAnsi="Baskervville" w:cs="Baskervville"/>
          <w:sz w:val="24"/>
          <w:szCs w:val="24"/>
          <w:lang w:val="en-US"/>
        </w:rPr>
      </w:pPr>
      <w:r w:rsidRPr="00D70333">
        <w:rPr>
          <w:rFonts w:ascii="Baskervville" w:eastAsia="Baskervville" w:hAnsi="Baskervville" w:cs="Baskervville"/>
          <w:sz w:val="24"/>
          <w:szCs w:val="24"/>
          <w:lang w:val="en-US"/>
        </w:rPr>
        <w:t xml:space="preserve">Abstracts and submissions must be written following the Authors’ guidelines and </w:t>
      </w:r>
      <w:r w:rsidRPr="00D70333">
        <w:rPr>
          <w:rFonts w:ascii="Baskervville" w:eastAsia="Baskervville" w:hAnsi="Baskervville" w:cs="Baskervville"/>
          <w:sz w:val="24"/>
          <w:szCs w:val="24"/>
          <w:lang w:val="en-US"/>
        </w:rPr>
        <w:lastRenderedPageBreak/>
        <w:t xml:space="preserve">sent to: </w:t>
      </w:r>
      <w:hyperlink r:id="rId6">
        <w:r w:rsidRPr="00D70333">
          <w:rPr>
            <w:rFonts w:ascii="Baskervville" w:eastAsia="Baskervville" w:hAnsi="Baskervville" w:cs="Baskervville"/>
            <w:color w:val="1155CC"/>
            <w:sz w:val="24"/>
            <w:szCs w:val="24"/>
            <w:u w:val="single"/>
            <w:lang w:val="en-US"/>
          </w:rPr>
          <w:t>lanuovagiuridica@giurisprudenza.unifi.it</w:t>
        </w:r>
      </w:hyperlink>
      <w:r w:rsidRPr="00D70333">
        <w:rPr>
          <w:rFonts w:ascii="Baskervville" w:eastAsia="Baskervville" w:hAnsi="Baskervville" w:cs="Baskervville"/>
          <w:sz w:val="24"/>
          <w:szCs w:val="24"/>
          <w:lang w:val="en-US"/>
        </w:rPr>
        <w:t>.</w:t>
      </w:r>
    </w:p>
    <w:sectPr w:rsidR="0031295A" w:rsidRPr="00D7033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ville">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95A"/>
    <w:rsid w:val="0031295A"/>
    <w:rsid w:val="00D703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EEDF19C"/>
  <w15:docId w15:val="{52F7F9A6-AAB5-0B4E-A93C-19A921B8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nuovagiuridica@giurisprudenza.unifi.it"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Giulia Lari</cp:lastModifiedBy>
  <cp:revision>2</cp:revision>
  <dcterms:created xsi:type="dcterms:W3CDTF">2022-06-23T13:36:00Z</dcterms:created>
  <dcterms:modified xsi:type="dcterms:W3CDTF">2022-06-23T13:37:00Z</dcterms:modified>
</cp:coreProperties>
</file>